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55498055"/>
        <w:docPartObj>
          <w:docPartGallery w:val="Cover Pages"/>
          <w:docPartUnique/>
        </w:docPartObj>
      </w:sdtPr>
      <w:sdtEndPr>
        <w:rPr>
          <w:i/>
          <w:color w:val="000000"/>
          <w:sz w:val="27"/>
          <w:szCs w:val="27"/>
          <w:lang w:val="en-US"/>
        </w:rPr>
      </w:sdtEndPr>
      <w:sdtContent>
        <w:p w14:paraId="6C5251C1" w14:textId="53B336E3" w:rsidR="001572AC" w:rsidRDefault="00DB5DC3">
          <w:r w:rsidRPr="00DB5DC3">
            <w:rPr>
              <w:i/>
              <w:noProof/>
              <w:color w:val="000000"/>
              <w:sz w:val="27"/>
              <w:szCs w:val="27"/>
            </w:rPr>
            <w:drawing>
              <wp:anchor distT="0" distB="0" distL="114300" distR="114300" simplePos="0" relativeHeight="251663360" behindDoc="0" locked="0" layoutInCell="1" allowOverlap="1" wp14:anchorId="682B091F" wp14:editId="1A26DC85">
                <wp:simplePos x="0" y="0"/>
                <wp:positionH relativeFrom="column">
                  <wp:posOffset>-204470</wp:posOffset>
                </wp:positionH>
                <wp:positionV relativeFrom="paragraph">
                  <wp:posOffset>33305</wp:posOffset>
                </wp:positionV>
                <wp:extent cx="2512695" cy="1303020"/>
                <wp:effectExtent l="0" t="0" r="1905" b="5080"/>
                <wp:wrapNone/>
                <wp:docPr id="1026" name="Picture 2" descr="Institut de radioprotection et de sûreté nucléaire — Wikip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Institut de radioprotection et de sûreté nucléaire — Wikipé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2695" cy="1303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0E2317" w14:textId="50D878D3" w:rsidR="001572AC" w:rsidRDefault="00DB5DC3">
          <w:pPr>
            <w:rPr>
              <w:i/>
              <w:color w:val="000000"/>
              <w:sz w:val="27"/>
              <w:szCs w:val="27"/>
              <w:lang w:val="en-US"/>
            </w:rPr>
          </w:pPr>
          <w:r w:rsidRPr="00DB5DC3">
            <w:rPr>
              <w:i/>
              <w:noProof/>
              <w:color w:val="000000"/>
              <w:sz w:val="27"/>
              <w:szCs w:val="27"/>
            </w:rPr>
            <w:drawing>
              <wp:inline distT="0" distB="0" distL="0" distR="0" wp14:anchorId="27C6C79F" wp14:editId="0FE4EF76">
                <wp:extent cx="3960813" cy="2952750"/>
                <wp:effectExtent l="0" t="0" r="1905" b="0"/>
                <wp:docPr id="3" name="Image 3" descr="Une image contenant jaun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F2BBA1-340A-E4CD-788E-031AEAAEE02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Une image contenant jaun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AF2BBA1-340A-E4CD-788E-031AEAAEE0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7"/>
                        <a:srcRect l="8558" r="2441" b="-1"/>
                        <a:stretch/>
                      </pic:blipFill>
                      <pic:spPr>
                        <a:xfrm>
                          <a:off x="0" y="0"/>
                          <a:ext cx="3960813" cy="2952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DB5DC3">
            <w:rPr>
              <w:i/>
              <w:noProof/>
              <w:color w:val="000000"/>
              <w:sz w:val="27"/>
              <w:szCs w:val="27"/>
            </w:rPr>
            <w:drawing>
              <wp:anchor distT="0" distB="0" distL="114300" distR="114300" simplePos="0" relativeHeight="251662336" behindDoc="0" locked="0" layoutInCell="1" allowOverlap="1" wp14:anchorId="57E4F979" wp14:editId="4C99114B">
                <wp:simplePos x="0" y="0"/>
                <wp:positionH relativeFrom="column">
                  <wp:posOffset>2997391</wp:posOffset>
                </wp:positionH>
                <wp:positionV relativeFrom="paragraph">
                  <wp:posOffset>6518144</wp:posOffset>
                </wp:positionV>
                <wp:extent cx="3205402" cy="1311035"/>
                <wp:effectExtent l="0" t="0" r="0" b="0"/>
                <wp:wrapNone/>
                <wp:docPr id="4" name="Image 7" descr="Une image contenant tex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EF7F80-B789-B4D6-37D0-237070CF044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7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BAEF7F80-B789-B4D6-37D0-237070CF04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5402" cy="1311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72A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F803B93" wp14:editId="257A581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e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e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64D6C2" w14:textId="4C0B27A8" w:rsidR="001572AC" w:rsidRPr="001572AC" w:rsidRDefault="00000000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alias w:val="Titr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6D67F8">
                                        <w:rPr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>THÈSE : Prise en compte de l’incertitude et de l’imprévu dans les projets de démantèlement d’installations nucléaires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e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6F803B93" id="Groupe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">
                    <o:lock v:ext="edit" aspectratio="t"/>
                    <v:shape id="Forme libre 10" o:spid="_x0000_s1027" style="position:absolute;width:55575;height:54044;visibility:visible;mso-wrap-style:square;v-text-anchor:bottom" coordsize="720,7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&#13;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7264D6C2" w14:textId="4C0B27A8" w:rsidR="001572AC" w:rsidRPr="001572AC" w:rsidRDefault="0000000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alias w:val="Titr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6D67F8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THÈSE : Prise en compte de l’incertitude et de l’imprévu dans les projets de démantèlement d’installations nucléaires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e libre 11" o:spid="_x0000_s1028" style="position:absolute;left:8763;top:47697;width:46850;height:5099;visibility:visible;mso-wrap-style:square;v-text-anchor:bottom" coordsize="607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&#13;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1572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5A8221B" wp14:editId="39137E6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Zone de text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:lang w:val="fr-FR"/>
                                  </w:rPr>
                                  <w:alias w:val="Sous-titr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5B2B00C" w14:textId="7F8BA329" w:rsidR="001572AC" w:rsidRPr="001572AC" w:rsidRDefault="001572AC">
                                    <w:pPr>
                                      <w:pStyle w:val="Sansinterligne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 w:rsidRPr="001572AC"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fr-FR"/>
                                      </w:rPr>
                                      <w:t>Thèse de Matthieu BOURRET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fr-FR"/>
                                  </w:rPr>
                                  <w:alias w:val="Auteu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3187335" w14:textId="33C2CD34" w:rsidR="001572AC" w:rsidRPr="001572AC" w:rsidRDefault="006D67F8">
                                    <w:pPr>
                                      <w:pStyle w:val="Sansinterligne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  <w:lang w:val="fr-FR"/>
                                      </w:rPr>
                                      <w:t>matthieu bourret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A8221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9" o:spid="_x0000_s1029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&#13;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  <w:lang w:val="fr-FR"/>
                            </w:rPr>
                            <w:alias w:val="Sous-titr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5B2B00C" w14:textId="7F8BA329" w:rsidR="001572AC" w:rsidRPr="001572AC" w:rsidRDefault="001572AC">
                              <w:pPr>
                                <w:pStyle w:val="Sansinterligne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1572AC"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fr-FR"/>
                                </w:rPr>
                                <w:t>Thèse de Matthieu BOURRET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  <w:lang w:val="fr-FR"/>
                            </w:rPr>
                            <w:alias w:val="Auteu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3187335" w14:textId="33C2CD34" w:rsidR="001572AC" w:rsidRPr="001572AC" w:rsidRDefault="006D67F8">
                              <w:pPr>
                                <w:pStyle w:val="Sansinterligne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  <w:lang w:val="fr-FR"/>
                                </w:rPr>
                                <w:t>matthieu bourret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1572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C9B3794" wp14:editId="204D1246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nnée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F9FF6FB" w14:textId="3F5E5CAE" w:rsidR="001572AC" w:rsidRDefault="001572AC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2022-2023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C9B3794" id="Rectangle 130" o:spid="_x0000_s1030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&#13;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nnée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F9FF6FB" w14:textId="3F5E5CAE" w:rsidR="001572AC" w:rsidRDefault="001572AC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2022-2023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1572AC">
            <w:rPr>
              <w:i/>
              <w:color w:val="000000"/>
              <w:sz w:val="27"/>
              <w:szCs w:val="27"/>
              <w:lang w:val="en-US"/>
            </w:rPr>
            <w:br w:type="page"/>
          </w:r>
        </w:p>
      </w:sdtContent>
    </w:sdt>
    <w:p w14:paraId="3F85062F" w14:textId="5D6BD66E" w:rsidR="00C35D07" w:rsidRDefault="00C35D07">
      <w:pPr>
        <w:rPr>
          <w:color w:val="000000"/>
          <w:sz w:val="27"/>
          <w:szCs w:val="27"/>
        </w:rPr>
      </w:pPr>
      <w:r w:rsidRPr="00C35D07">
        <w:rPr>
          <w:b/>
          <w:color w:val="000000"/>
          <w:sz w:val="27"/>
          <w:szCs w:val="27"/>
        </w:rPr>
        <w:lastRenderedPageBreak/>
        <w:t>Titre de la thèse</w:t>
      </w:r>
      <w:r>
        <w:rPr>
          <w:color w:val="000000"/>
          <w:sz w:val="27"/>
          <w:szCs w:val="27"/>
        </w:rPr>
        <w:t xml:space="preserve"> : Prise en compte de l'incertitude et de l'imprévu dans les projets de démantèlement d'installations nucléaires </w:t>
      </w:r>
    </w:p>
    <w:p w14:paraId="6D4B20FF" w14:textId="77777777" w:rsidR="00C35D07" w:rsidRPr="001F4DBB" w:rsidRDefault="00C35D07">
      <w:pPr>
        <w:rPr>
          <w:i/>
          <w:color w:val="000000"/>
          <w:sz w:val="27"/>
          <w:szCs w:val="27"/>
          <w:lang w:val="en-US"/>
        </w:rPr>
      </w:pPr>
      <w:r w:rsidRPr="001F4DBB">
        <w:rPr>
          <w:i/>
          <w:color w:val="000000"/>
          <w:sz w:val="27"/>
          <w:szCs w:val="27"/>
          <w:lang w:val="en-US"/>
        </w:rPr>
        <w:t>Taking into account uncertainty and the unexpected in projects for the decommissioning of nuclear facilities</w:t>
      </w:r>
    </w:p>
    <w:p w14:paraId="763DD45D" w14:textId="77777777" w:rsidR="00C35D07" w:rsidRPr="001F4DBB" w:rsidRDefault="00C35D07">
      <w:pPr>
        <w:pBdr>
          <w:bottom w:val="single" w:sz="6" w:space="1" w:color="auto"/>
        </w:pBdr>
        <w:rPr>
          <w:color w:val="000000"/>
          <w:sz w:val="27"/>
          <w:szCs w:val="27"/>
          <w:lang w:val="en-US"/>
        </w:rPr>
      </w:pPr>
    </w:p>
    <w:p w14:paraId="3D08EC32" w14:textId="77777777" w:rsidR="00C35D07" w:rsidRDefault="00C35D0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ENCADREMENT DE LA THÈSE - Directeur de thèse : Pierre FOURNIER &amp; Codirecteur : ELSA GISQUET </w:t>
      </w:r>
      <w:r w:rsidR="00AA0679">
        <w:rPr>
          <w:color w:val="000000"/>
          <w:sz w:val="27"/>
          <w:szCs w:val="27"/>
        </w:rPr>
        <w:t>– Doctorant : Matthieu BOURRET</w:t>
      </w:r>
    </w:p>
    <w:p w14:paraId="1A5A101C" w14:textId="77777777" w:rsidR="00C35D07" w:rsidRPr="00C35D07" w:rsidRDefault="00C35D07">
      <w:pPr>
        <w:rPr>
          <w:b/>
          <w:color w:val="000000"/>
          <w:sz w:val="27"/>
          <w:szCs w:val="27"/>
        </w:rPr>
      </w:pPr>
      <w:r w:rsidRPr="00C35D07">
        <w:rPr>
          <w:b/>
          <w:color w:val="000000"/>
          <w:sz w:val="27"/>
          <w:szCs w:val="27"/>
        </w:rPr>
        <w:t xml:space="preserve">Sociologie, démographie </w:t>
      </w:r>
    </w:p>
    <w:p w14:paraId="0C28C2C3" w14:textId="22A33817" w:rsidR="00C35D07" w:rsidRDefault="00C35D0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Résumé du projet de </w:t>
      </w:r>
      <w:r w:rsidR="001572AC">
        <w:rPr>
          <w:color w:val="000000"/>
          <w:sz w:val="27"/>
          <w:szCs w:val="27"/>
        </w:rPr>
        <w:t>thèse :</w:t>
      </w:r>
    </w:p>
    <w:p w14:paraId="045EFD23" w14:textId="557A1127" w:rsidR="0087518D" w:rsidRDefault="00AA415E" w:rsidP="00AA415E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La thèse porte sur les opérations de démantèlement d’installations nucléaires et sur la façon dont les travailleurs du secteur, dans un contexte de danger qui tient à l’usage de matières radioactives, rencontrent l’incertitude face à des équipements à déconstruire qui ne </w:t>
      </w:r>
      <w:r w:rsidRPr="00AA415E">
        <w:rPr>
          <w:color w:val="000000"/>
          <w:sz w:val="27"/>
          <w:szCs w:val="27"/>
        </w:rPr>
        <w:t xml:space="preserve">sont </w:t>
      </w:r>
      <w:r>
        <w:rPr>
          <w:color w:val="000000"/>
          <w:sz w:val="27"/>
          <w:szCs w:val="27"/>
        </w:rPr>
        <w:t xml:space="preserve">pas </w:t>
      </w:r>
      <w:r w:rsidRPr="0066146D">
        <w:rPr>
          <w:color w:val="000000"/>
          <w:sz w:val="27"/>
          <w:szCs w:val="27"/>
        </w:rPr>
        <w:t xml:space="preserve">toujours </w:t>
      </w:r>
      <w:r>
        <w:rPr>
          <w:color w:val="000000"/>
          <w:sz w:val="27"/>
          <w:szCs w:val="27"/>
        </w:rPr>
        <w:t xml:space="preserve">faciles à connaître </w:t>
      </w:r>
      <w:r w:rsidRPr="00CA5788">
        <w:rPr>
          <w:color w:val="000000"/>
          <w:sz w:val="27"/>
          <w:szCs w:val="27"/>
        </w:rPr>
        <w:t xml:space="preserve">dans </w:t>
      </w:r>
      <w:r>
        <w:rPr>
          <w:color w:val="000000"/>
          <w:sz w:val="27"/>
          <w:szCs w:val="27"/>
        </w:rPr>
        <w:t xml:space="preserve">leur potentiel toxique, face à des plans de </w:t>
      </w:r>
      <w:r w:rsidRPr="0066146D">
        <w:rPr>
          <w:color w:val="000000"/>
          <w:sz w:val="27"/>
          <w:szCs w:val="27"/>
        </w:rPr>
        <w:t xml:space="preserve">démantèlement </w:t>
      </w:r>
      <w:r>
        <w:rPr>
          <w:color w:val="000000"/>
          <w:sz w:val="27"/>
          <w:szCs w:val="27"/>
        </w:rPr>
        <w:t>conçus à distance</w:t>
      </w:r>
      <w:r w:rsidR="00DB7936">
        <w:rPr>
          <w:color w:val="000000"/>
          <w:sz w:val="27"/>
          <w:szCs w:val="27"/>
        </w:rPr>
        <w:t>, face</w:t>
      </w:r>
      <w:r>
        <w:rPr>
          <w:color w:val="000000"/>
          <w:sz w:val="27"/>
          <w:szCs w:val="27"/>
        </w:rPr>
        <w:t xml:space="preserve"> à des stratégies </w:t>
      </w:r>
      <w:r w:rsidR="00DB7936">
        <w:rPr>
          <w:color w:val="000000"/>
          <w:sz w:val="27"/>
          <w:szCs w:val="27"/>
        </w:rPr>
        <w:t xml:space="preserve">d’intervention </w:t>
      </w:r>
      <w:r w:rsidR="00DB7936" w:rsidRPr="00DB7936">
        <w:rPr>
          <w:color w:val="000000"/>
          <w:sz w:val="27"/>
          <w:szCs w:val="27"/>
        </w:rPr>
        <w:t xml:space="preserve">que </w:t>
      </w:r>
      <w:r w:rsidR="00DB7936">
        <w:rPr>
          <w:color w:val="000000"/>
          <w:sz w:val="27"/>
          <w:szCs w:val="27"/>
        </w:rPr>
        <w:t xml:space="preserve">les dispositifs d’autorisation ne permettent </w:t>
      </w:r>
      <w:r>
        <w:rPr>
          <w:color w:val="000000"/>
          <w:sz w:val="27"/>
          <w:szCs w:val="27"/>
        </w:rPr>
        <w:t xml:space="preserve">pas </w:t>
      </w:r>
      <w:r w:rsidRPr="0029135D">
        <w:rPr>
          <w:color w:val="000000"/>
          <w:sz w:val="27"/>
          <w:szCs w:val="27"/>
        </w:rPr>
        <w:t xml:space="preserve">toujours </w:t>
      </w:r>
      <w:r w:rsidR="00DB7936">
        <w:rPr>
          <w:color w:val="000000"/>
          <w:sz w:val="27"/>
          <w:szCs w:val="27"/>
        </w:rPr>
        <w:t>d’</w:t>
      </w:r>
      <w:r>
        <w:rPr>
          <w:color w:val="000000"/>
          <w:sz w:val="27"/>
          <w:szCs w:val="27"/>
        </w:rPr>
        <w:t>ajust</w:t>
      </w:r>
      <w:r w:rsidR="00DB7936">
        <w:rPr>
          <w:color w:val="000000"/>
          <w:sz w:val="27"/>
          <w:szCs w:val="27"/>
        </w:rPr>
        <w:t>er aux</w:t>
      </w:r>
      <w:r>
        <w:rPr>
          <w:color w:val="000000"/>
          <w:sz w:val="27"/>
          <w:szCs w:val="27"/>
        </w:rPr>
        <w:t xml:space="preserve"> réalité</w:t>
      </w:r>
      <w:r w:rsidR="00DB7936">
        <w:rPr>
          <w:color w:val="000000"/>
          <w:sz w:val="27"/>
          <w:szCs w:val="27"/>
        </w:rPr>
        <w:t xml:space="preserve">s </w:t>
      </w:r>
      <w:r w:rsidR="00DB7936" w:rsidRPr="00DB7936">
        <w:rPr>
          <w:color w:val="000000"/>
          <w:sz w:val="27"/>
          <w:szCs w:val="27"/>
        </w:rPr>
        <w:t xml:space="preserve">observées </w:t>
      </w:r>
      <w:r w:rsidR="00DB7936">
        <w:rPr>
          <w:color w:val="000000"/>
          <w:sz w:val="27"/>
          <w:szCs w:val="27"/>
        </w:rPr>
        <w:t>au fil des opérations</w:t>
      </w:r>
      <w:r>
        <w:rPr>
          <w:color w:val="000000"/>
          <w:sz w:val="27"/>
          <w:szCs w:val="27"/>
        </w:rPr>
        <w:t>, face à des procédés</w:t>
      </w:r>
      <w:r w:rsidRPr="0029135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de décontamination et de déconstruction</w:t>
      </w:r>
      <w:r w:rsidR="00DB7936">
        <w:rPr>
          <w:color w:val="000000"/>
          <w:sz w:val="27"/>
          <w:szCs w:val="27"/>
        </w:rPr>
        <w:t xml:space="preserve"> qui méritent d’être perfectionnés</w:t>
      </w:r>
      <w:r>
        <w:rPr>
          <w:color w:val="000000"/>
          <w:sz w:val="27"/>
          <w:szCs w:val="27"/>
        </w:rPr>
        <w:t xml:space="preserve">, </w:t>
      </w:r>
      <w:r w:rsidR="00DB7936">
        <w:rPr>
          <w:color w:val="000000"/>
          <w:sz w:val="27"/>
          <w:szCs w:val="27"/>
        </w:rPr>
        <w:t>face</w:t>
      </w:r>
      <w:r w:rsidR="0030237C">
        <w:rPr>
          <w:color w:val="000000"/>
          <w:sz w:val="27"/>
          <w:szCs w:val="27"/>
        </w:rPr>
        <w:t xml:space="preserve"> aux difficultés à </w:t>
      </w:r>
      <w:r>
        <w:rPr>
          <w:color w:val="000000"/>
          <w:sz w:val="27"/>
          <w:szCs w:val="27"/>
        </w:rPr>
        <w:t xml:space="preserve">formaliser les compétences </w:t>
      </w:r>
      <w:r w:rsidR="00DB7936">
        <w:rPr>
          <w:color w:val="000000"/>
          <w:sz w:val="27"/>
          <w:szCs w:val="27"/>
        </w:rPr>
        <w:t xml:space="preserve">extrêmement variées qui </w:t>
      </w:r>
      <w:r w:rsidR="00DB7936" w:rsidRPr="00DB7936">
        <w:rPr>
          <w:color w:val="000000"/>
          <w:sz w:val="27"/>
          <w:szCs w:val="27"/>
        </w:rPr>
        <w:t xml:space="preserve">sont </w:t>
      </w:r>
      <w:r>
        <w:rPr>
          <w:color w:val="000000"/>
          <w:sz w:val="27"/>
          <w:szCs w:val="27"/>
        </w:rPr>
        <w:t>attendues</w:t>
      </w:r>
      <w:r w:rsidR="0030237C">
        <w:rPr>
          <w:color w:val="000000"/>
          <w:sz w:val="27"/>
          <w:szCs w:val="27"/>
        </w:rPr>
        <w:t xml:space="preserve"> de la main-d’œuvre</w:t>
      </w:r>
      <w:r>
        <w:rPr>
          <w:color w:val="000000"/>
          <w:sz w:val="27"/>
          <w:szCs w:val="27"/>
        </w:rPr>
        <w:t xml:space="preserve">, face à une multiplicité d’acteurs prescripteurs aux objectifs pas </w:t>
      </w:r>
      <w:r w:rsidRPr="0029135D">
        <w:rPr>
          <w:color w:val="000000"/>
          <w:sz w:val="27"/>
          <w:szCs w:val="27"/>
        </w:rPr>
        <w:t xml:space="preserve">nécessairement </w:t>
      </w:r>
      <w:r>
        <w:rPr>
          <w:color w:val="000000"/>
          <w:sz w:val="27"/>
          <w:szCs w:val="27"/>
        </w:rPr>
        <w:t>convergents...</w:t>
      </w:r>
    </w:p>
    <w:p w14:paraId="3EF9A26B" w14:textId="736499A6" w:rsidR="00AA415E" w:rsidRDefault="00AA415E" w:rsidP="00AA415E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 travers une démarche ethnographique combinant </w:t>
      </w:r>
      <w:r w:rsidRPr="00CD1776">
        <w:rPr>
          <w:color w:val="000000"/>
          <w:sz w:val="27"/>
          <w:szCs w:val="27"/>
        </w:rPr>
        <w:t xml:space="preserve">observations </w:t>
      </w:r>
      <w:r>
        <w:rPr>
          <w:color w:val="000000"/>
          <w:sz w:val="27"/>
          <w:szCs w:val="27"/>
        </w:rPr>
        <w:t xml:space="preserve">de chantier, </w:t>
      </w:r>
      <w:r w:rsidRPr="00CD1776">
        <w:rPr>
          <w:color w:val="000000"/>
          <w:sz w:val="27"/>
          <w:szCs w:val="27"/>
        </w:rPr>
        <w:t xml:space="preserve">entretiens </w:t>
      </w:r>
      <w:r>
        <w:rPr>
          <w:color w:val="000000"/>
          <w:sz w:val="27"/>
          <w:szCs w:val="27"/>
        </w:rPr>
        <w:t xml:space="preserve">avec des acteurs et dépouillement de documentation, nous identifierons les caractéristiques des situations </w:t>
      </w:r>
      <w:r w:rsidR="00B74E06">
        <w:rPr>
          <w:color w:val="000000"/>
          <w:sz w:val="27"/>
          <w:szCs w:val="27"/>
        </w:rPr>
        <w:t xml:space="preserve">imprévues </w:t>
      </w:r>
      <w:r>
        <w:rPr>
          <w:color w:val="000000"/>
          <w:sz w:val="27"/>
          <w:szCs w:val="27"/>
        </w:rPr>
        <w:t xml:space="preserve">et les stratégies </w:t>
      </w:r>
      <w:r w:rsidR="00DB7936">
        <w:rPr>
          <w:color w:val="000000"/>
          <w:sz w:val="27"/>
          <w:szCs w:val="27"/>
        </w:rPr>
        <w:t>individuelles</w:t>
      </w:r>
      <w:r w:rsidR="00AA5B0D">
        <w:rPr>
          <w:color w:val="000000"/>
          <w:sz w:val="27"/>
          <w:szCs w:val="27"/>
        </w:rPr>
        <w:t xml:space="preserve"> et</w:t>
      </w:r>
      <w:r w:rsidR="00DB7936">
        <w:rPr>
          <w:color w:val="000000"/>
          <w:sz w:val="27"/>
          <w:szCs w:val="27"/>
        </w:rPr>
        <w:t xml:space="preserve"> collectives</w:t>
      </w:r>
      <w:r w:rsidR="00D83EFE">
        <w:rPr>
          <w:color w:val="000000"/>
          <w:sz w:val="27"/>
          <w:szCs w:val="27"/>
        </w:rPr>
        <w:t xml:space="preserve"> </w:t>
      </w:r>
      <w:r w:rsidRPr="00CD1776">
        <w:rPr>
          <w:color w:val="000000"/>
          <w:sz w:val="27"/>
          <w:szCs w:val="27"/>
        </w:rPr>
        <w:t xml:space="preserve">pour </w:t>
      </w:r>
      <w:r>
        <w:rPr>
          <w:color w:val="000000"/>
          <w:sz w:val="27"/>
          <w:szCs w:val="27"/>
        </w:rPr>
        <w:t>y répondre</w:t>
      </w:r>
      <w:r w:rsidR="00AA5B0D">
        <w:rPr>
          <w:color w:val="000000"/>
          <w:sz w:val="27"/>
          <w:szCs w:val="27"/>
        </w:rPr>
        <w:t>, impliquant différentes échelles de l’</w:t>
      </w:r>
      <w:r w:rsidR="00AA5B0D" w:rsidRPr="00C2431E">
        <w:rPr>
          <w:color w:val="000000"/>
          <w:sz w:val="27"/>
          <w:szCs w:val="27"/>
        </w:rPr>
        <w:t>organisation</w:t>
      </w:r>
      <w:r w:rsidR="00AA5B0D">
        <w:rPr>
          <w:color w:val="000000"/>
          <w:sz w:val="27"/>
          <w:szCs w:val="27"/>
        </w:rPr>
        <w:t xml:space="preserve"> (chantier, installation, site, </w:t>
      </w:r>
      <w:r w:rsidR="00AA5B0D" w:rsidRPr="00C2431E">
        <w:rPr>
          <w:color w:val="000000"/>
          <w:sz w:val="27"/>
          <w:szCs w:val="27"/>
        </w:rPr>
        <w:t>entreprise</w:t>
      </w:r>
      <w:r w:rsidR="00AA5B0D">
        <w:rPr>
          <w:color w:val="000000"/>
          <w:sz w:val="27"/>
          <w:szCs w:val="27"/>
        </w:rPr>
        <w:t>, régulation nationale et internationale</w:t>
      </w:r>
      <w:r w:rsidR="00AA5B0D" w:rsidRPr="00C2431E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 xml:space="preserve">. Dans cette démarche, nous porterons une attention particulière aux </w:t>
      </w:r>
      <w:r w:rsidRPr="00CD1776">
        <w:rPr>
          <w:color w:val="000000"/>
          <w:sz w:val="27"/>
          <w:szCs w:val="27"/>
        </w:rPr>
        <w:t xml:space="preserve">relations sociales </w:t>
      </w:r>
      <w:r w:rsidRPr="005B3855">
        <w:rPr>
          <w:color w:val="000000"/>
          <w:sz w:val="27"/>
          <w:szCs w:val="27"/>
        </w:rPr>
        <w:t xml:space="preserve">que </w:t>
      </w:r>
      <w:r>
        <w:rPr>
          <w:color w:val="000000"/>
          <w:sz w:val="27"/>
          <w:szCs w:val="27"/>
        </w:rPr>
        <w:t xml:space="preserve">nouent les </w:t>
      </w:r>
      <w:r w:rsidRPr="00CD1776">
        <w:rPr>
          <w:color w:val="000000"/>
          <w:sz w:val="27"/>
          <w:szCs w:val="27"/>
        </w:rPr>
        <w:t xml:space="preserve">travailleurs </w:t>
      </w:r>
      <w:r>
        <w:rPr>
          <w:color w:val="000000"/>
          <w:sz w:val="27"/>
          <w:szCs w:val="27"/>
        </w:rPr>
        <w:t xml:space="preserve">impliqués, marquées par des cadres de subordination hiérarchique, de soumission à une </w:t>
      </w:r>
      <w:r w:rsidRPr="005B3855">
        <w:rPr>
          <w:color w:val="000000"/>
          <w:sz w:val="27"/>
          <w:szCs w:val="27"/>
        </w:rPr>
        <w:t xml:space="preserve">division </w:t>
      </w:r>
      <w:r>
        <w:rPr>
          <w:color w:val="000000"/>
          <w:sz w:val="27"/>
          <w:szCs w:val="27"/>
        </w:rPr>
        <w:t xml:space="preserve">fonctionnelle du </w:t>
      </w:r>
      <w:r w:rsidRPr="00AA415E">
        <w:rPr>
          <w:color w:val="000000"/>
          <w:sz w:val="27"/>
          <w:szCs w:val="27"/>
        </w:rPr>
        <w:t>travail</w:t>
      </w:r>
      <w:r>
        <w:rPr>
          <w:color w:val="000000"/>
          <w:sz w:val="27"/>
          <w:szCs w:val="27"/>
        </w:rPr>
        <w:t xml:space="preserve">, de prestation de </w:t>
      </w:r>
      <w:r w:rsidRPr="005B3855">
        <w:rPr>
          <w:color w:val="000000"/>
          <w:sz w:val="27"/>
          <w:szCs w:val="27"/>
        </w:rPr>
        <w:t>service</w:t>
      </w:r>
      <w:r>
        <w:rPr>
          <w:color w:val="000000"/>
          <w:sz w:val="27"/>
          <w:szCs w:val="27"/>
        </w:rPr>
        <w:t xml:space="preserve"> à donneur d’ordre</w:t>
      </w:r>
      <w:r w:rsidRPr="005B3855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d’expertise, de contrôle, d’autorisation…</w:t>
      </w:r>
      <w:r w:rsidR="00D83EFE">
        <w:rPr>
          <w:color w:val="000000"/>
          <w:sz w:val="27"/>
          <w:szCs w:val="27"/>
        </w:rPr>
        <w:t xml:space="preserve"> </w:t>
      </w:r>
      <w:r w:rsidR="00AA5B0D">
        <w:rPr>
          <w:color w:val="000000"/>
          <w:sz w:val="27"/>
          <w:szCs w:val="27"/>
        </w:rPr>
        <w:t xml:space="preserve">et </w:t>
      </w:r>
      <w:r w:rsidR="00AA5B0D" w:rsidRPr="00AA5B0D">
        <w:rPr>
          <w:color w:val="000000"/>
          <w:sz w:val="27"/>
          <w:szCs w:val="27"/>
        </w:rPr>
        <w:t xml:space="preserve">nous </w:t>
      </w:r>
      <w:r w:rsidR="00AA5B0D">
        <w:rPr>
          <w:color w:val="000000"/>
          <w:sz w:val="27"/>
          <w:szCs w:val="27"/>
        </w:rPr>
        <w:t xml:space="preserve">préciserons comment leurs trajectoires </w:t>
      </w:r>
      <w:r w:rsidR="00AA5B0D" w:rsidRPr="00AA5B0D">
        <w:rPr>
          <w:color w:val="000000"/>
          <w:sz w:val="27"/>
          <w:szCs w:val="27"/>
        </w:rPr>
        <w:t>sociale</w:t>
      </w:r>
      <w:r w:rsidR="00AA5B0D">
        <w:rPr>
          <w:color w:val="000000"/>
          <w:sz w:val="27"/>
          <w:szCs w:val="27"/>
        </w:rPr>
        <w:t>s</w:t>
      </w:r>
      <w:r w:rsidR="00AA5B0D" w:rsidRPr="00AA5B0D">
        <w:rPr>
          <w:color w:val="000000"/>
          <w:sz w:val="27"/>
          <w:szCs w:val="27"/>
        </w:rPr>
        <w:t xml:space="preserve"> </w:t>
      </w:r>
      <w:r w:rsidR="00AA5B0D">
        <w:rPr>
          <w:color w:val="000000"/>
          <w:sz w:val="27"/>
          <w:szCs w:val="27"/>
        </w:rPr>
        <w:t xml:space="preserve">et </w:t>
      </w:r>
      <w:r w:rsidR="00AA5B0D" w:rsidRPr="00AA5B0D">
        <w:rPr>
          <w:color w:val="000000"/>
          <w:sz w:val="27"/>
          <w:szCs w:val="27"/>
        </w:rPr>
        <w:t>professionnelle</w:t>
      </w:r>
      <w:r w:rsidR="00AA5B0D">
        <w:rPr>
          <w:color w:val="000000"/>
          <w:sz w:val="27"/>
          <w:szCs w:val="27"/>
        </w:rPr>
        <w:t xml:space="preserve">s respectives viennent participer à structurer ces </w:t>
      </w:r>
      <w:r w:rsidR="00AA5B0D" w:rsidRPr="00AA5B0D">
        <w:rPr>
          <w:color w:val="000000"/>
          <w:sz w:val="27"/>
          <w:szCs w:val="27"/>
        </w:rPr>
        <w:t>relations</w:t>
      </w:r>
      <w:r w:rsidR="00AA5B0D">
        <w:rPr>
          <w:color w:val="000000"/>
          <w:sz w:val="27"/>
          <w:szCs w:val="27"/>
        </w:rPr>
        <w:t>, favoriser certaines réactions, en entraver d’autres</w:t>
      </w:r>
      <w:r w:rsidR="00AA5B0D" w:rsidRPr="00AA5B0D">
        <w:rPr>
          <w:color w:val="000000"/>
          <w:sz w:val="27"/>
          <w:szCs w:val="27"/>
        </w:rPr>
        <w:t>.</w:t>
      </w:r>
    </w:p>
    <w:p w14:paraId="0D038110" w14:textId="77777777" w:rsidR="00AA415E" w:rsidRPr="00AA0679" w:rsidRDefault="00AA415E" w:rsidP="00CD1776">
      <w:pPr>
        <w:jc w:val="both"/>
        <w:rPr>
          <w:color w:val="000000"/>
          <w:sz w:val="27"/>
          <w:szCs w:val="27"/>
        </w:rPr>
      </w:pPr>
    </w:p>
    <w:sectPr w:rsidR="00AA415E" w:rsidRPr="00AA0679" w:rsidSect="001572AC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56E87"/>
    <w:multiLevelType w:val="multilevel"/>
    <w:tmpl w:val="26FA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9607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D07"/>
    <w:rsid w:val="00080E03"/>
    <w:rsid w:val="00150138"/>
    <w:rsid w:val="001572AC"/>
    <w:rsid w:val="00166D6D"/>
    <w:rsid w:val="001F4DBB"/>
    <w:rsid w:val="0029135D"/>
    <w:rsid w:val="0030237C"/>
    <w:rsid w:val="0043644F"/>
    <w:rsid w:val="00516EF3"/>
    <w:rsid w:val="005B3855"/>
    <w:rsid w:val="0066146D"/>
    <w:rsid w:val="006701D0"/>
    <w:rsid w:val="006D67F8"/>
    <w:rsid w:val="007150B4"/>
    <w:rsid w:val="0087518D"/>
    <w:rsid w:val="008A39F1"/>
    <w:rsid w:val="009D0AED"/>
    <w:rsid w:val="00A6724A"/>
    <w:rsid w:val="00AA0679"/>
    <w:rsid w:val="00AA415E"/>
    <w:rsid w:val="00AA5B0D"/>
    <w:rsid w:val="00B74E06"/>
    <w:rsid w:val="00C35D07"/>
    <w:rsid w:val="00CA5788"/>
    <w:rsid w:val="00CD1776"/>
    <w:rsid w:val="00D03F2C"/>
    <w:rsid w:val="00D05B2B"/>
    <w:rsid w:val="00D16778"/>
    <w:rsid w:val="00D74D56"/>
    <w:rsid w:val="00D83EFE"/>
    <w:rsid w:val="00DB5DC3"/>
    <w:rsid w:val="00DB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DC450"/>
  <w15:chartTrackingRefBased/>
  <w15:docId w15:val="{3F8ABC1D-A893-40D3-BE07-2ED4B140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1F4DBB"/>
    <w:pPr>
      <w:spacing w:after="0" w:line="240" w:lineRule="auto"/>
    </w:pPr>
  </w:style>
  <w:style w:type="paragraph" w:styleId="Sansinterligne">
    <w:name w:val="No Spacing"/>
    <w:link w:val="SansinterligneCar"/>
    <w:uiPriority w:val="1"/>
    <w:qFormat/>
    <w:rsid w:val="001572AC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572AC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THÈSE : Prise en compte de l’incertitude et de l’imprévu dans les projets de démantèlement d’installations nucléaires</vt:lpstr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THÈSE : Prise en compte de l’incertitude et de l’imprévu dans les projets de démantèlement d’installations nucléaires</dc:title>
  <dc:subject>Thèse de Matthieu BOURRET</dc:subject>
  <dc:creator>matthieu bourret</dc:creator>
  <cp:keywords/>
  <dc:description/>
  <cp:lastModifiedBy>matthieu bourret</cp:lastModifiedBy>
  <cp:revision>2</cp:revision>
  <dcterms:created xsi:type="dcterms:W3CDTF">2023-01-07T14:00:00Z</dcterms:created>
  <dcterms:modified xsi:type="dcterms:W3CDTF">2023-01-07T14:00:00Z</dcterms:modified>
</cp:coreProperties>
</file>