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B762" w14:textId="267159C1" w:rsidR="00762ED2" w:rsidRDefault="00176FD0" w:rsidP="00176FD0">
      <w:pPr>
        <w:ind w:left="2832" w:firstLine="708"/>
        <w:jc w:val="center"/>
        <w:rPr>
          <w:rFonts w:ascii="Arial" w:hAnsi="Arial" w:cs="Arial"/>
          <w:i/>
          <w:iCs/>
          <w:color w:val="333333"/>
          <w:sz w:val="20"/>
          <w:szCs w:val="20"/>
        </w:rPr>
      </w:pPr>
      <w:r w:rsidRPr="00EF1657">
        <w:rPr>
          <w:rFonts w:cstheme="minorHAns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BB1420" wp14:editId="53000A0F">
                <wp:simplePos x="0" y="0"/>
                <wp:positionH relativeFrom="column">
                  <wp:posOffset>0</wp:posOffset>
                </wp:positionH>
                <wp:positionV relativeFrom="paragraph">
                  <wp:posOffset>207645</wp:posOffset>
                </wp:positionV>
                <wp:extent cx="2360930" cy="1276927"/>
                <wp:effectExtent l="0" t="0" r="63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76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BF22B" w14:textId="77777777" w:rsidR="00176FD0" w:rsidRPr="00EF1657" w:rsidRDefault="00176FD0" w:rsidP="00176FD0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EF1657">
                              <w:rPr>
                                <w:noProof/>
                                <w:color w:val="FFFFFF" w:themeColor="background1"/>
                                <w:lang w:eastAsia="fr-F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2C8174CF" wp14:editId="42DF5A47">
                                  <wp:extent cx="2092960" cy="1076325"/>
                                  <wp:effectExtent l="0" t="0" r="2540" b="952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296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B142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6.35pt;width:185.9pt;height:100.5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" stroked="f">
                <v:textbox>
                  <w:txbxContent>
                    <w:p w14:paraId="2FEBF22B" w14:textId="77777777" w:rsidR="00176FD0" w:rsidRPr="00EF1657" w:rsidRDefault="00176FD0" w:rsidP="00176FD0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EF1657">
                        <w:rPr>
                          <w:noProof/>
                          <w:color w:val="FFFFFF" w:themeColor="background1"/>
                          <w:lang w:eastAsia="fr-FR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2C8174CF" wp14:editId="42DF5A47">
                            <wp:extent cx="2092960" cy="1076325"/>
                            <wp:effectExtent l="0" t="0" r="2540" b="952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2960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2ED2" w:rsidRPr="00762ED2">
        <w:rPr>
          <w:rStyle w:val="lev"/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</w:rPr>
        <w:t>Atelier de lecture et de recherche - "Gouverner la ville</w:t>
      </w:r>
      <w:r w:rsidR="00583A4F">
        <w:rPr>
          <w:rStyle w:val="lev"/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</w:rPr>
        <w:t xml:space="preserve">. </w:t>
      </w:r>
      <w:r w:rsidR="00583A4F" w:rsidRPr="00762ED2">
        <w:rPr>
          <w:rStyle w:val="lev"/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</w:rPr>
        <w:t xml:space="preserve">Groupes sociaux spatialisés, institutions locales &amp; politiques urbaines </w:t>
      </w:r>
      <w:r w:rsidR="00762ED2" w:rsidRPr="00762ED2">
        <w:rPr>
          <w:rStyle w:val="lev"/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</w:rPr>
        <w:t>"</w:t>
      </w:r>
      <w:r w:rsidR="00762ED2" w:rsidRPr="00762ED2">
        <w:rPr>
          <w:rFonts w:ascii="Arial" w:hAnsi="Arial" w:cs="Arial"/>
          <w:i/>
          <w:iCs/>
          <w:color w:val="333333"/>
          <w:sz w:val="20"/>
          <w:szCs w:val="20"/>
        </w:rPr>
        <w:br/>
        <w:t>Séminaire commun aux axes 4 et 6 de MESOPOLHIS</w:t>
      </w:r>
    </w:p>
    <w:p w14:paraId="658CF9AF" w14:textId="77777777" w:rsidR="00176FD0" w:rsidRPr="00762ED2" w:rsidRDefault="00176FD0" w:rsidP="00176FD0">
      <w:pPr>
        <w:ind w:left="2832" w:firstLine="708"/>
        <w:jc w:val="center"/>
        <w:rPr>
          <w:rFonts w:ascii="Arial" w:hAnsi="Arial" w:cs="Arial"/>
          <w:i/>
          <w:iCs/>
          <w:color w:val="333333"/>
          <w:sz w:val="20"/>
          <w:szCs w:val="20"/>
        </w:rPr>
      </w:pPr>
    </w:p>
    <w:p w14:paraId="32FA9C21" w14:textId="5BB2F677" w:rsidR="00762ED2" w:rsidRDefault="00537DE3" w:rsidP="006D3257">
      <w:pPr>
        <w:jc w:val="center"/>
        <w:rPr>
          <w:b/>
          <w:bCs/>
        </w:rPr>
      </w:pPr>
      <w:r>
        <w:rPr>
          <w:b/>
          <w:bCs/>
        </w:rPr>
        <w:t>Cinquième séance</w:t>
      </w:r>
      <w:r w:rsidR="00762ED2">
        <w:rPr>
          <w:b/>
          <w:bCs/>
        </w:rPr>
        <w:t xml:space="preserve">, </w:t>
      </w:r>
      <w:r w:rsidR="00AD2874">
        <w:rPr>
          <w:b/>
          <w:bCs/>
        </w:rPr>
        <w:t xml:space="preserve">jeudi 19 mai </w:t>
      </w:r>
      <w:r w:rsidR="00AC438D">
        <w:rPr>
          <w:b/>
          <w:bCs/>
        </w:rPr>
        <w:t>2022</w:t>
      </w:r>
      <w:r w:rsidR="00762ED2">
        <w:rPr>
          <w:b/>
          <w:bCs/>
        </w:rPr>
        <w:t>, 14h00-16h30</w:t>
      </w:r>
      <w:r w:rsidR="00583A4F">
        <w:rPr>
          <w:b/>
          <w:bCs/>
        </w:rPr>
        <w:t>, IEP Aix en Provence</w:t>
      </w:r>
      <w:r w:rsidR="00AC438D">
        <w:rPr>
          <w:b/>
          <w:bCs/>
        </w:rPr>
        <w:t>, Espace Philippe Seguin salle 105</w:t>
      </w:r>
    </w:p>
    <w:p w14:paraId="616D7D0B" w14:textId="77777777" w:rsidR="00AD2874" w:rsidRDefault="00AD2874" w:rsidP="006D3257">
      <w:pPr>
        <w:jc w:val="center"/>
        <w:rPr>
          <w:b/>
          <w:bCs/>
          <w:sz w:val="28"/>
          <w:szCs w:val="28"/>
        </w:rPr>
      </w:pPr>
    </w:p>
    <w:p w14:paraId="12EFE73C" w14:textId="082EEE12" w:rsidR="00EA759A" w:rsidRPr="00583A4F" w:rsidRDefault="00AD2874" w:rsidP="006D32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Des </w:t>
      </w:r>
      <w:r w:rsidR="00537DE3" w:rsidRPr="00537DE3">
        <w:rPr>
          <w:b/>
          <w:bCs/>
          <w:sz w:val="28"/>
          <w:szCs w:val="28"/>
        </w:rPr>
        <w:t>« régimes</w:t>
      </w:r>
      <w:r>
        <w:rPr>
          <w:b/>
          <w:bCs/>
          <w:sz w:val="28"/>
          <w:szCs w:val="28"/>
        </w:rPr>
        <w:t> » aux « ordres</w:t>
      </w:r>
      <w:r w:rsidR="00537DE3" w:rsidRPr="00537DE3">
        <w:rPr>
          <w:b/>
          <w:bCs/>
          <w:sz w:val="28"/>
          <w:szCs w:val="28"/>
        </w:rPr>
        <w:t xml:space="preserve"> urbains » </w:t>
      </w:r>
      <w:r>
        <w:rPr>
          <w:b/>
          <w:bCs/>
          <w:sz w:val="28"/>
          <w:szCs w:val="28"/>
        </w:rPr>
        <w:t>pour comprendre le gouvernement des villes contemporaines ?</w:t>
      </w:r>
      <w:r w:rsidR="00AF0E68" w:rsidRPr="00537DE3">
        <w:rPr>
          <w:b/>
          <w:bCs/>
          <w:sz w:val="28"/>
          <w:szCs w:val="28"/>
        </w:rPr>
        <w:t xml:space="preserve"> Clarence Stone</w:t>
      </w:r>
      <w:r w:rsidR="00AF0E68">
        <w:rPr>
          <w:b/>
          <w:bCs/>
          <w:sz w:val="28"/>
          <w:szCs w:val="28"/>
        </w:rPr>
        <w:t xml:space="preserve"> </w:t>
      </w:r>
      <w:r w:rsidR="002067BE">
        <w:rPr>
          <w:b/>
          <w:bCs/>
          <w:sz w:val="28"/>
          <w:szCs w:val="28"/>
        </w:rPr>
        <w:t>revisité par lui-même</w:t>
      </w:r>
    </w:p>
    <w:p w14:paraId="5864B485" w14:textId="52C41968" w:rsidR="00930DE4" w:rsidRPr="002E68D7" w:rsidRDefault="00930DE4" w:rsidP="00583A4F">
      <w:pPr>
        <w:jc w:val="center"/>
      </w:pPr>
      <w:r>
        <w:t>Coordination et animation des séances : Claire Bénit-Gbaffou et Cesare Mattina</w:t>
      </w:r>
      <w:r w:rsidR="00537DE3">
        <w:br/>
        <w:t xml:space="preserve">Cette séance est </w:t>
      </w:r>
      <w:proofErr w:type="spellStart"/>
      <w:r w:rsidR="00537DE3">
        <w:t>co-organisée</w:t>
      </w:r>
      <w:proofErr w:type="spellEnd"/>
      <w:r w:rsidR="00537DE3">
        <w:t xml:space="preserve"> par Sébastien Lambelet (Université de Genève)</w:t>
      </w:r>
    </w:p>
    <w:p w14:paraId="3DF77BAC" w14:textId="709952B7" w:rsidR="00A35530" w:rsidRDefault="00AD2874" w:rsidP="00A35530">
      <w:pPr>
        <w:jc w:val="both"/>
        <w:rPr>
          <w:rFonts w:cstheme="minorHAnsi"/>
        </w:rPr>
      </w:pPr>
      <w:r>
        <w:t xml:space="preserve">Le cadre théorique proposé par Clarence Stone, sur les « régimes urbains » dont il faut comprendre la nature (construction de coalition, mobilisation de ressources et définition d’un agenda) pour analyser le gouvernement des villes, a fait l’objet de multiples et vigoureux débats, aux Etats Unis, en Europe et dans le monde. Clarence Stone a pris ces débats à cœur, et a fait évoluer sa pensée pour répondre aux questions et aux critiques adressées à ses travaux initiaux sur Atlanta. Cette séance a pour objectif de présenter et discuter des évolutions de la pensée de Stone : </w:t>
      </w:r>
      <w:r w:rsidR="00A35530">
        <w:t xml:space="preserve">dans une montée en </w:t>
      </w:r>
      <w:r>
        <w:t xml:space="preserve">précision </w:t>
      </w:r>
      <w:r w:rsidR="00A35530">
        <w:t>de</w:t>
      </w:r>
      <w:r>
        <w:t xml:space="preserve"> </w:t>
      </w:r>
      <w:r w:rsidR="00A35530">
        <w:t xml:space="preserve">ses </w:t>
      </w:r>
      <w:r>
        <w:t>concepts</w:t>
      </w:r>
      <w:r w:rsidR="00A35530">
        <w:t xml:space="preserve">-clés, affutés par les débats, et de ses positionnements par rapport aux écoles </w:t>
      </w:r>
      <w:proofErr w:type="spellStart"/>
      <w:r w:rsidR="00A35530">
        <w:t>polyarchiste</w:t>
      </w:r>
      <w:proofErr w:type="spellEnd"/>
      <w:r w:rsidR="00A35530">
        <w:t xml:space="preserve"> et élitiste du gouvernement urbain ; et, finalement, dans un renoncement au concept de « régime urbain » pour comprendre le gouvernement des villes contemporaines - qui soit serait devenu obsolète du fait du changement d’ère et de dynamiques urbaines ; soit ne serait plus l’entrée </w:t>
      </w:r>
      <w:proofErr w:type="spellStart"/>
      <w:r w:rsidR="00A35530">
        <w:t>la</w:t>
      </w:r>
      <w:proofErr w:type="spellEnd"/>
      <w:r w:rsidR="00A35530">
        <w:t xml:space="preserve"> plus propice pour comprendre les enjeux de réformes progressistes sur la ville. Stone propose alors, sans </w:t>
      </w:r>
      <w:r w:rsidR="003F3DF8">
        <w:t>la</w:t>
      </w:r>
      <w:r w:rsidR="00A35530">
        <w:t xml:space="preserve"> consolider vraiment, l</w:t>
      </w:r>
      <w:r w:rsidR="003F3DF8">
        <w:t>a</w:t>
      </w:r>
      <w:r w:rsidR="00A35530">
        <w:t xml:space="preserve"> notions « d’ordres urbains » plus à même d’analyser des villes aux logiques de gouvernement qu’il juge plus fragmentées, et de comprendre les dynamiques de « capacitation » (</w:t>
      </w:r>
      <w:proofErr w:type="spellStart"/>
      <w:r w:rsidR="00A35530" w:rsidRPr="00A35530">
        <w:rPr>
          <w:i/>
          <w:iCs/>
        </w:rPr>
        <w:t>empowerment</w:t>
      </w:r>
      <w:proofErr w:type="spellEnd"/>
      <w:r w:rsidR="00A35530">
        <w:t xml:space="preserve">) qui permettraient aux groupes marginalisés, par des jeux d’alliance </w:t>
      </w:r>
      <w:r w:rsidR="003F3DF8">
        <w:t>au sein d</w:t>
      </w:r>
      <w:r w:rsidR="00A35530">
        <w:t>e « coalitions hybrides », de participer au gouvernement des villes.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114"/>
        <w:gridCol w:w="5245"/>
        <w:gridCol w:w="703"/>
      </w:tblGrid>
      <w:tr w:rsidR="002E68D7" w:rsidRPr="002B12F0" w14:paraId="6D242679" w14:textId="77777777" w:rsidTr="00822F9C">
        <w:tc>
          <w:tcPr>
            <w:tcW w:w="1718" w:type="pct"/>
          </w:tcPr>
          <w:p w14:paraId="46EE19B5" w14:textId="7D6A2FD1" w:rsidR="00AA523E" w:rsidRPr="002B12F0" w:rsidRDefault="002B12F0">
            <w:pPr>
              <w:rPr>
                <w:b/>
                <w:bCs/>
              </w:rPr>
            </w:pPr>
            <w:r w:rsidRPr="002B12F0">
              <w:rPr>
                <w:b/>
                <w:bCs/>
              </w:rPr>
              <w:t>Référence</w:t>
            </w:r>
          </w:p>
        </w:tc>
        <w:tc>
          <w:tcPr>
            <w:tcW w:w="2894" w:type="pct"/>
          </w:tcPr>
          <w:p w14:paraId="375D0215" w14:textId="73D3BFA6" w:rsidR="00AA523E" w:rsidRPr="002B12F0" w:rsidRDefault="002B12F0">
            <w:pPr>
              <w:rPr>
                <w:b/>
                <w:bCs/>
              </w:rPr>
            </w:pPr>
            <w:r w:rsidRPr="002B12F0">
              <w:rPr>
                <w:b/>
                <w:bCs/>
              </w:rPr>
              <w:t>Contenu</w:t>
            </w:r>
            <w:r>
              <w:rPr>
                <w:b/>
                <w:bCs/>
              </w:rPr>
              <w:t xml:space="preserve"> &amp; intérêt</w:t>
            </w:r>
          </w:p>
        </w:tc>
        <w:tc>
          <w:tcPr>
            <w:tcW w:w="388" w:type="pct"/>
          </w:tcPr>
          <w:p w14:paraId="0625A47E" w14:textId="01487831" w:rsidR="00AA523E" w:rsidRPr="002B12F0" w:rsidRDefault="002B12F0">
            <w:pPr>
              <w:rPr>
                <w:b/>
                <w:bCs/>
              </w:rPr>
            </w:pPr>
            <w:r w:rsidRPr="002B12F0">
              <w:rPr>
                <w:b/>
                <w:bCs/>
              </w:rPr>
              <w:t>Lien</w:t>
            </w:r>
          </w:p>
        </w:tc>
      </w:tr>
      <w:tr w:rsidR="002E68D7" w:rsidRPr="0016742E" w14:paraId="087A0530" w14:textId="77777777" w:rsidTr="00822F9C">
        <w:tc>
          <w:tcPr>
            <w:tcW w:w="1718" w:type="pct"/>
          </w:tcPr>
          <w:p w14:paraId="3B0BE7E2" w14:textId="77777777" w:rsidR="00AA523E" w:rsidRDefault="00FF7C92" w:rsidP="0016742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ZA"/>
              </w:rPr>
            </w:pPr>
            <w:r w:rsidRPr="00FF7C92">
              <w:rPr>
                <w:rFonts w:cstheme="minorHAnsi"/>
                <w:sz w:val="20"/>
                <w:szCs w:val="20"/>
                <w:lang w:val="en-ZA"/>
              </w:rPr>
              <w:t xml:space="preserve">Stone C, 2015, </w:t>
            </w:r>
            <w:r w:rsidRPr="00FF7C92">
              <w:rPr>
                <w:rFonts w:cstheme="minorHAnsi"/>
                <w:sz w:val="20"/>
                <w:szCs w:val="20"/>
                <w:lang w:val="en-ZA"/>
              </w:rPr>
              <w:t>Reflections on Regime Politics: From Governing Coalition to Urban Political Order</w:t>
            </w:r>
            <w:r>
              <w:rPr>
                <w:rFonts w:cstheme="minorHAnsi"/>
                <w:sz w:val="20"/>
                <w:szCs w:val="20"/>
                <w:lang w:val="en-ZA"/>
              </w:rPr>
              <w:t xml:space="preserve">, </w:t>
            </w:r>
            <w:r w:rsidRPr="00FF7C92">
              <w:rPr>
                <w:rFonts w:cstheme="minorHAnsi"/>
                <w:i/>
                <w:iCs/>
                <w:sz w:val="20"/>
                <w:szCs w:val="20"/>
                <w:lang w:val="en-ZA"/>
              </w:rPr>
              <w:t>Urban Affairs Review</w:t>
            </w:r>
            <w:r w:rsidRPr="0016742E">
              <w:rPr>
                <w:rFonts w:cstheme="minorHAnsi"/>
                <w:sz w:val="20"/>
                <w:szCs w:val="20"/>
                <w:lang w:val="en-ZA"/>
              </w:rPr>
              <w:t xml:space="preserve">, </w:t>
            </w:r>
            <w:r w:rsidR="0016742E" w:rsidRPr="0016742E">
              <w:rPr>
                <w:rFonts w:cstheme="minorHAnsi"/>
                <w:sz w:val="20"/>
                <w:szCs w:val="20"/>
                <w:lang w:val="en-ZA"/>
              </w:rPr>
              <w:t>Vol. 51(1) 101–</w:t>
            </w:r>
            <w:r w:rsidR="0016742E" w:rsidRPr="0016742E">
              <w:rPr>
                <w:rFonts w:cstheme="minorHAnsi"/>
                <w:sz w:val="20"/>
                <w:szCs w:val="20"/>
                <w:lang w:val="en-ZA"/>
              </w:rPr>
              <w:t xml:space="preserve"> </w:t>
            </w:r>
            <w:r w:rsidR="0016742E" w:rsidRPr="0016742E">
              <w:rPr>
                <w:rFonts w:cstheme="minorHAnsi"/>
                <w:sz w:val="20"/>
                <w:szCs w:val="20"/>
                <w:lang w:val="en-ZA"/>
              </w:rPr>
              <w:t>137</w:t>
            </w:r>
          </w:p>
          <w:p w14:paraId="1EE4F2B6" w14:textId="3CB34168" w:rsidR="0016742E" w:rsidRPr="0016742E" w:rsidRDefault="0016742E" w:rsidP="0016742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16742E">
              <w:rPr>
                <w:rFonts w:cstheme="minorHAnsi"/>
                <w:i/>
                <w:iCs/>
                <w:sz w:val="20"/>
                <w:szCs w:val="20"/>
              </w:rPr>
              <w:t>NB - vous pouvez ne pas lire la postface (</w:t>
            </w:r>
            <w:proofErr w:type="spellStart"/>
            <w:r w:rsidRPr="0016742E">
              <w:rPr>
                <w:rFonts w:cstheme="minorHAnsi"/>
                <w:i/>
                <w:iCs/>
                <w:sz w:val="20"/>
                <w:szCs w:val="20"/>
              </w:rPr>
              <w:t>afterword</w:t>
            </w:r>
            <w:proofErr w:type="spellEnd"/>
            <w:r w:rsidRPr="0016742E">
              <w:rPr>
                <w:rFonts w:cstheme="minorHAnsi"/>
                <w:i/>
                <w:iCs/>
                <w:sz w:val="20"/>
                <w:szCs w:val="20"/>
              </w:rPr>
              <w:t>), si c’est trop long !</w:t>
            </w:r>
          </w:p>
        </w:tc>
        <w:tc>
          <w:tcPr>
            <w:tcW w:w="2894" w:type="pct"/>
          </w:tcPr>
          <w:p w14:paraId="503FE23E" w14:textId="1F0402EF" w:rsidR="0016742E" w:rsidRPr="0016742E" w:rsidRDefault="0016742E" w:rsidP="00455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L’article où Clarence Stone renonce ouvertement à son concept de « régime urbain », ou plutôt explique qu’une approche en ces termes n’est plus adapté à la condition urbaine contemporaine, pour laquelle il propose de s’appuyer sur la notion « d’ordres urbains ».</w:t>
            </w:r>
          </w:p>
        </w:tc>
        <w:tc>
          <w:tcPr>
            <w:tcW w:w="388" w:type="pct"/>
          </w:tcPr>
          <w:p w14:paraId="3DD75238" w14:textId="77777777" w:rsidR="00AA523E" w:rsidRPr="0016742E" w:rsidRDefault="00AA523E"/>
        </w:tc>
      </w:tr>
      <w:tr w:rsidR="002E68D7" w:rsidRPr="00822F9C" w14:paraId="217E3F50" w14:textId="77777777" w:rsidTr="00822F9C">
        <w:tc>
          <w:tcPr>
            <w:tcW w:w="1718" w:type="pct"/>
          </w:tcPr>
          <w:p w14:paraId="4C25C9EB" w14:textId="5AD1F192" w:rsidR="00AA523E" w:rsidRPr="00FF7C92" w:rsidRDefault="00FF7C92" w:rsidP="00FF7C9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ZA"/>
              </w:rPr>
            </w:pPr>
            <w:r w:rsidRPr="00FF7C92">
              <w:rPr>
                <w:rFonts w:cstheme="minorHAnsi"/>
                <w:color w:val="000000"/>
                <w:sz w:val="20"/>
                <w:szCs w:val="20"/>
                <w:lang w:val="en-ZA"/>
              </w:rPr>
              <w:t>Stone C, 2013,</w:t>
            </w:r>
            <w:r w:rsidRPr="00FF7C92">
              <w:rPr>
                <w:rFonts w:cstheme="minorHAnsi"/>
                <w:color w:val="000000"/>
                <w:sz w:val="20"/>
                <w:szCs w:val="20"/>
                <w:lang w:val="en-ZA"/>
              </w:rPr>
              <w:t xml:space="preserve"> The Empowerment Puzzle: In Pursuit of a New Dimension in Governing the City</w:t>
            </w:r>
            <w:r>
              <w:rPr>
                <w:rFonts w:cstheme="minorHAnsi"/>
                <w:color w:val="000000"/>
                <w:sz w:val="20"/>
                <w:szCs w:val="20"/>
                <w:lang w:val="en-ZA"/>
              </w:rPr>
              <w:t xml:space="preserve">. </w:t>
            </w:r>
            <w:r w:rsidRPr="00FF7C92">
              <w:rPr>
                <w:rFonts w:cstheme="minorHAnsi"/>
                <w:sz w:val="20"/>
                <w:szCs w:val="20"/>
                <w:lang w:val="en-ZA"/>
              </w:rPr>
              <w:t xml:space="preserve">Paper presented to the </w:t>
            </w:r>
            <w:hyperlink r:id="rId5" w:history="1">
              <w:r w:rsidRPr="00FF7C92">
                <w:rPr>
                  <w:rStyle w:val="Lienhypertexte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  <w:lang w:val="en-ZA"/>
                </w:rPr>
                <w:t>American Political Science Association 2013 Annual Meeting</w:t>
              </w:r>
            </w:hyperlink>
            <w:r w:rsidRPr="00FF7C92">
              <w:rPr>
                <w:rFonts w:cstheme="minorHAnsi"/>
                <w:sz w:val="20"/>
                <w:szCs w:val="20"/>
                <w:lang w:val="en-ZA"/>
              </w:rPr>
              <w:t>.</w:t>
            </w:r>
          </w:p>
        </w:tc>
        <w:tc>
          <w:tcPr>
            <w:tcW w:w="2894" w:type="pct"/>
          </w:tcPr>
          <w:p w14:paraId="60C02126" w14:textId="71AC401B" w:rsidR="00AA523E" w:rsidRPr="00822F9C" w:rsidRDefault="00822F9C" w:rsidP="00583A4F">
            <w:pPr>
              <w:jc w:val="both"/>
              <w:rPr>
                <w:sz w:val="20"/>
                <w:szCs w:val="20"/>
              </w:rPr>
            </w:pPr>
            <w:r w:rsidRPr="00822F9C">
              <w:rPr>
                <w:sz w:val="20"/>
                <w:szCs w:val="20"/>
              </w:rPr>
              <w:t xml:space="preserve">Un article </w:t>
            </w:r>
            <w:r>
              <w:rPr>
                <w:sz w:val="20"/>
                <w:szCs w:val="20"/>
              </w:rPr>
              <w:t>moins abouti mais qui opérationnalise et explicite la notion d’ « ordres urbains » à travers l’exemple de Baltimore, et en se penchant sur ce que Stone appelle le « troisième ordre » (équivalent chez Peterson des « politiques redistributives »), qu’il lui semble désormais crucial d’observer et qui a selon lui été « écrasé » par les approches en termes de régime urbain : la manière dont les groupes/ les quartiers les plus marginalisés participent (ou peuvent participer) au gouvernement urbain.</w:t>
            </w:r>
          </w:p>
        </w:tc>
        <w:tc>
          <w:tcPr>
            <w:tcW w:w="388" w:type="pct"/>
          </w:tcPr>
          <w:p w14:paraId="45C49468" w14:textId="77777777" w:rsidR="00AA523E" w:rsidRPr="00822F9C" w:rsidRDefault="00AA523E"/>
        </w:tc>
      </w:tr>
      <w:tr w:rsidR="002E68D7" w:rsidRPr="00822F9C" w14:paraId="7484C112" w14:textId="77777777" w:rsidTr="00822F9C">
        <w:tc>
          <w:tcPr>
            <w:tcW w:w="1718" w:type="pct"/>
          </w:tcPr>
          <w:p w14:paraId="034F9843" w14:textId="17F16540" w:rsidR="00AA523E" w:rsidRPr="00FF7C92" w:rsidRDefault="00FF7C92" w:rsidP="002B12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ZA"/>
              </w:rPr>
            </w:pPr>
            <w:r w:rsidRPr="00FF7C92">
              <w:rPr>
                <w:rFonts w:cstheme="minorHAnsi"/>
                <w:sz w:val="20"/>
                <w:szCs w:val="20"/>
                <w:lang w:val="en-US"/>
              </w:rPr>
              <w:t xml:space="preserve">Stone, </w:t>
            </w:r>
            <w:r w:rsidRPr="00FF7C92">
              <w:rPr>
                <w:rFonts w:cstheme="minorHAnsi"/>
                <w:sz w:val="20"/>
                <w:szCs w:val="20"/>
                <w:lang w:val="en-US"/>
              </w:rPr>
              <w:t>C, 2005</w:t>
            </w:r>
            <w:r w:rsidRPr="00FF7C92">
              <w:rPr>
                <w:rFonts w:cstheme="minorHAnsi"/>
                <w:sz w:val="20"/>
                <w:szCs w:val="20"/>
                <w:lang w:val="en-US"/>
              </w:rPr>
              <w:t xml:space="preserve">. « Looking Back to Look Forward: Reflections on </w:t>
            </w:r>
            <w:r w:rsidRPr="00FF7C92">
              <w:rPr>
                <w:rFonts w:cstheme="minorHAnsi"/>
                <w:sz w:val="20"/>
                <w:szCs w:val="20"/>
                <w:lang w:val="en-US"/>
              </w:rPr>
              <w:lastRenderedPageBreak/>
              <w:t xml:space="preserve">Urban Regime Analysis ». </w:t>
            </w:r>
            <w:r w:rsidRPr="00FF7C92">
              <w:rPr>
                <w:rFonts w:cstheme="minorHAnsi"/>
                <w:i/>
                <w:iCs/>
                <w:sz w:val="20"/>
                <w:szCs w:val="20"/>
              </w:rPr>
              <w:t xml:space="preserve">Urban </w:t>
            </w:r>
            <w:proofErr w:type="spellStart"/>
            <w:r w:rsidRPr="00FF7C92">
              <w:rPr>
                <w:rFonts w:cstheme="minorHAnsi"/>
                <w:i/>
                <w:iCs/>
                <w:sz w:val="20"/>
                <w:szCs w:val="20"/>
              </w:rPr>
              <w:t>Affairs</w:t>
            </w:r>
            <w:proofErr w:type="spellEnd"/>
            <w:r w:rsidRPr="00FF7C9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F7C92">
              <w:rPr>
                <w:rFonts w:cstheme="minorHAnsi"/>
                <w:i/>
                <w:iCs/>
                <w:sz w:val="20"/>
                <w:szCs w:val="20"/>
              </w:rPr>
              <w:t>Review</w:t>
            </w:r>
            <w:proofErr w:type="spellEnd"/>
            <w:r w:rsidRPr="00FF7C92">
              <w:rPr>
                <w:rFonts w:cstheme="minorHAnsi"/>
                <w:sz w:val="20"/>
                <w:szCs w:val="20"/>
              </w:rPr>
              <w:t xml:space="preserve"> 40, n</w:t>
            </w:r>
            <w:r w:rsidRPr="00FF7C92">
              <w:rPr>
                <w:rFonts w:cstheme="minorHAnsi"/>
                <w:sz w:val="20"/>
                <w:szCs w:val="20"/>
                <w:vertAlign w:val="superscript"/>
              </w:rPr>
              <w:t>o</w:t>
            </w:r>
            <w:r w:rsidRPr="00FF7C92">
              <w:rPr>
                <w:rFonts w:cstheme="minorHAnsi"/>
                <w:sz w:val="20"/>
                <w:szCs w:val="20"/>
              </w:rPr>
              <w:t xml:space="preserve"> 3 (2005): 309</w:t>
            </w:r>
            <w:r w:rsidRPr="00FF7C92">
              <w:rPr>
                <w:rFonts w:cstheme="minorHAnsi"/>
                <w:sz w:val="20"/>
                <w:szCs w:val="20"/>
              </w:rPr>
              <w:noBreakHyphen/>
              <w:t>41</w:t>
            </w:r>
            <w:r w:rsidR="00822F9C">
              <w:rPr>
                <w:rFonts w:cstheme="minorHAnsi"/>
                <w:sz w:val="20"/>
                <w:szCs w:val="20"/>
              </w:rPr>
              <w:t xml:space="preserve"> (EXTRAITS)</w:t>
            </w:r>
          </w:p>
        </w:tc>
        <w:tc>
          <w:tcPr>
            <w:tcW w:w="2894" w:type="pct"/>
          </w:tcPr>
          <w:p w14:paraId="1F90FEA9" w14:textId="54D50232" w:rsidR="00AA523E" w:rsidRPr="00822F9C" w:rsidRDefault="00822F9C" w:rsidP="00BC34DD">
            <w:pPr>
              <w:jc w:val="both"/>
              <w:rPr>
                <w:sz w:val="20"/>
                <w:szCs w:val="20"/>
              </w:rPr>
            </w:pPr>
            <w:r w:rsidRPr="00822F9C">
              <w:rPr>
                <w:sz w:val="20"/>
                <w:szCs w:val="20"/>
              </w:rPr>
              <w:lastRenderedPageBreak/>
              <w:t>U</w:t>
            </w:r>
            <w:r w:rsidR="003F3DF8">
              <w:rPr>
                <w:sz w:val="20"/>
                <w:szCs w:val="20"/>
              </w:rPr>
              <w:t>n</w:t>
            </w:r>
            <w:r w:rsidRPr="00822F9C">
              <w:rPr>
                <w:sz w:val="20"/>
                <w:szCs w:val="20"/>
              </w:rPr>
              <w:t xml:space="preserve"> article théorique plus a</w:t>
            </w:r>
            <w:r>
              <w:rPr>
                <w:sz w:val="20"/>
                <w:szCs w:val="20"/>
              </w:rPr>
              <w:t xml:space="preserve">ncien, qui fait le point sur les débats, remarques et critiques adressées à l’ouvrage de 1989 posant </w:t>
            </w:r>
            <w:r>
              <w:rPr>
                <w:sz w:val="20"/>
                <w:szCs w:val="20"/>
              </w:rPr>
              <w:lastRenderedPageBreak/>
              <w:t xml:space="preserve">le concept de « régime urbain », et clarifie le positionnement de Stone par rapport aux écoles </w:t>
            </w:r>
            <w:proofErr w:type="spellStart"/>
            <w:r>
              <w:rPr>
                <w:sz w:val="20"/>
                <w:szCs w:val="20"/>
              </w:rPr>
              <w:t>polyarchiste</w:t>
            </w:r>
            <w:proofErr w:type="spellEnd"/>
            <w:r>
              <w:rPr>
                <w:sz w:val="20"/>
                <w:szCs w:val="20"/>
              </w:rPr>
              <w:t xml:space="preserve"> et élitiste du gouvernement des villes.</w:t>
            </w:r>
          </w:p>
        </w:tc>
        <w:tc>
          <w:tcPr>
            <w:tcW w:w="388" w:type="pct"/>
          </w:tcPr>
          <w:p w14:paraId="18865558" w14:textId="77777777" w:rsidR="00AA523E" w:rsidRPr="00822F9C" w:rsidRDefault="00AA523E"/>
        </w:tc>
      </w:tr>
    </w:tbl>
    <w:p w14:paraId="70ED2BD4" w14:textId="69AF2A36" w:rsidR="002E68D7" w:rsidRPr="00822F9C" w:rsidRDefault="002E68D7">
      <w:pPr>
        <w:rPr>
          <w:sz w:val="10"/>
          <w:szCs w:val="10"/>
        </w:rPr>
      </w:pPr>
    </w:p>
    <w:sectPr w:rsidR="002E68D7" w:rsidRPr="00822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11F"/>
    <w:rsid w:val="000C6505"/>
    <w:rsid w:val="000D3DB1"/>
    <w:rsid w:val="00125D36"/>
    <w:rsid w:val="0016742E"/>
    <w:rsid w:val="00176FD0"/>
    <w:rsid w:val="001B376E"/>
    <w:rsid w:val="002067BE"/>
    <w:rsid w:val="00214319"/>
    <w:rsid w:val="002A7B11"/>
    <w:rsid w:val="002B12F0"/>
    <w:rsid w:val="002E68D7"/>
    <w:rsid w:val="003C0316"/>
    <w:rsid w:val="003C225C"/>
    <w:rsid w:val="003F3B06"/>
    <w:rsid w:val="003F3DF8"/>
    <w:rsid w:val="00416639"/>
    <w:rsid w:val="004551B6"/>
    <w:rsid w:val="00487030"/>
    <w:rsid w:val="00535149"/>
    <w:rsid w:val="00537DE3"/>
    <w:rsid w:val="00541102"/>
    <w:rsid w:val="00546C5E"/>
    <w:rsid w:val="00583A4F"/>
    <w:rsid w:val="005856AD"/>
    <w:rsid w:val="005C00A9"/>
    <w:rsid w:val="005D578F"/>
    <w:rsid w:val="006541AB"/>
    <w:rsid w:val="00697857"/>
    <w:rsid w:val="006D3257"/>
    <w:rsid w:val="006D62EF"/>
    <w:rsid w:val="00762ED2"/>
    <w:rsid w:val="00820B11"/>
    <w:rsid w:val="00822DE3"/>
    <w:rsid w:val="00822F9C"/>
    <w:rsid w:val="00823819"/>
    <w:rsid w:val="0086011F"/>
    <w:rsid w:val="0091044D"/>
    <w:rsid w:val="009206DD"/>
    <w:rsid w:val="00930DE4"/>
    <w:rsid w:val="00931EB9"/>
    <w:rsid w:val="009515DE"/>
    <w:rsid w:val="00973D22"/>
    <w:rsid w:val="009B0858"/>
    <w:rsid w:val="009C7753"/>
    <w:rsid w:val="00A35530"/>
    <w:rsid w:val="00A954D6"/>
    <w:rsid w:val="00AA523E"/>
    <w:rsid w:val="00AC438D"/>
    <w:rsid w:val="00AD2874"/>
    <w:rsid w:val="00AF0E68"/>
    <w:rsid w:val="00B20110"/>
    <w:rsid w:val="00B50BBF"/>
    <w:rsid w:val="00BB2CE0"/>
    <w:rsid w:val="00BC34DD"/>
    <w:rsid w:val="00BD6C88"/>
    <w:rsid w:val="00C353D0"/>
    <w:rsid w:val="00C60824"/>
    <w:rsid w:val="00CC2760"/>
    <w:rsid w:val="00CD39F2"/>
    <w:rsid w:val="00D02A81"/>
    <w:rsid w:val="00D54963"/>
    <w:rsid w:val="00DE6BC3"/>
    <w:rsid w:val="00E36B33"/>
    <w:rsid w:val="00E4436B"/>
    <w:rsid w:val="00EA759A"/>
    <w:rsid w:val="00EB16CA"/>
    <w:rsid w:val="00EC238B"/>
    <w:rsid w:val="00ED7339"/>
    <w:rsid w:val="00EE7566"/>
    <w:rsid w:val="00F635E0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1C10"/>
  <w15:chartTrackingRefBased/>
  <w15:docId w15:val="{B7F7F50F-1DD4-410F-B244-5DBDF853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5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12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762ED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3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819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B50BBF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F0E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pers.ssrn.com/sol3/papers.cfm?abstract_id=230065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Bénit-Gbaffou</dc:creator>
  <cp:keywords/>
  <dc:description/>
  <cp:lastModifiedBy>Claire Bénit-Gbaffou</cp:lastModifiedBy>
  <cp:revision>4</cp:revision>
  <cp:lastPrinted>2022-01-03T11:43:00Z</cp:lastPrinted>
  <dcterms:created xsi:type="dcterms:W3CDTF">2022-05-11T09:52:00Z</dcterms:created>
  <dcterms:modified xsi:type="dcterms:W3CDTF">2022-05-11T10:19:00Z</dcterms:modified>
</cp:coreProperties>
</file>